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7CFD" w14:textId="07B509FB" w:rsidR="00887523" w:rsidRPr="00F20B4F" w:rsidRDefault="00887523">
      <w:pPr>
        <w:rPr>
          <w:rFonts w:ascii="Lato" w:hAnsi="Lato"/>
          <w:b/>
          <w:bCs/>
          <w:sz w:val="28"/>
          <w:szCs w:val="28"/>
        </w:rPr>
      </w:pPr>
      <w:r w:rsidRPr="00F20B4F">
        <w:rPr>
          <w:rFonts w:ascii="Lato" w:hAnsi="Lato"/>
          <w:b/>
          <w:bCs/>
          <w:sz w:val="28"/>
          <w:szCs w:val="28"/>
        </w:rPr>
        <w:t xml:space="preserve">The Credit Union Mortgage Variable Rate Policy Statement </w:t>
      </w:r>
    </w:p>
    <w:p w14:paraId="358C5508" w14:textId="171548DA" w:rsidR="00F20B4F" w:rsidRPr="00F20B4F" w:rsidRDefault="00F20B4F">
      <w:pPr>
        <w:rPr>
          <w:rFonts w:ascii="Lato" w:hAnsi="Lato"/>
          <w:b/>
          <w:bCs/>
        </w:rPr>
      </w:pPr>
      <w:r w:rsidRPr="00F20B4F">
        <w:rPr>
          <w:rFonts w:ascii="Lato" w:hAnsi="Lato"/>
          <w:noProof/>
        </w:rPr>
        <mc:AlternateContent>
          <mc:Choice Requires="wps">
            <w:drawing>
              <wp:anchor distT="0" distB="0" distL="114300" distR="114300" simplePos="0" relativeHeight="251659264" behindDoc="0" locked="0" layoutInCell="1" allowOverlap="1" wp14:anchorId="26989057" wp14:editId="128A46DD">
                <wp:simplePos x="0" y="0"/>
                <wp:positionH relativeFrom="margin">
                  <wp:posOffset>-85725</wp:posOffset>
                </wp:positionH>
                <wp:positionV relativeFrom="paragraph">
                  <wp:posOffset>219075</wp:posOffset>
                </wp:positionV>
                <wp:extent cx="5872480" cy="1828800"/>
                <wp:effectExtent l="0" t="0" r="13970" b="17145"/>
                <wp:wrapSquare wrapText="bothSides"/>
                <wp:docPr id="1897243166" name="Text Box 1"/>
                <wp:cNvGraphicFramePr/>
                <a:graphic xmlns:a="http://schemas.openxmlformats.org/drawingml/2006/main">
                  <a:graphicData uri="http://schemas.microsoft.com/office/word/2010/wordprocessingShape">
                    <wps:wsp>
                      <wps:cNvSpPr txBox="1"/>
                      <wps:spPr>
                        <a:xfrm>
                          <a:off x="0" y="0"/>
                          <a:ext cx="5872480" cy="1828800"/>
                        </a:xfrm>
                        <a:prstGeom prst="rect">
                          <a:avLst/>
                        </a:prstGeom>
                        <a:noFill/>
                        <a:ln w="6350">
                          <a:solidFill>
                            <a:prstClr val="black"/>
                          </a:solidFill>
                        </a:ln>
                      </wps:spPr>
                      <wps:txbx>
                        <w:txbxContent>
                          <w:p w14:paraId="63A6F516" w14:textId="3D07F1E4" w:rsidR="00F20B4F" w:rsidRPr="005E13D3" w:rsidRDefault="00F20B4F" w:rsidP="00F20B4F">
                            <w:pPr>
                              <w:rPr>
                                <w:rFonts w:ascii="Lato" w:hAnsi="Lato"/>
                              </w:rPr>
                            </w:pPr>
                            <w:r w:rsidRPr="006D2D92">
                              <w:rPr>
                                <w:b/>
                                <w:bCs/>
                              </w:rPr>
                              <w:t>Warning:</w:t>
                            </w:r>
                            <w:r w:rsidRPr="006D2D92">
                              <w:t xml:space="preserve"> We may change the interest rate on this loan. This means the cost of your monthly repayments may increase or decrease.</w:t>
                            </w:r>
                            <w:r w:rsidR="005E13D3">
                              <w:t xml:space="preserve"> </w:t>
                            </w:r>
                            <w:r w:rsidR="005E13D3" w:rsidRPr="00F20B4F">
                              <w:rPr>
                                <w:rFonts w:ascii="Lato" w:hAnsi="Lato"/>
                              </w:rPr>
                              <w:t xml:space="preserve">Changes will be made in accordance with the terms and conditions of your mortgage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6989057" id="_x0000_t202" coordsize="21600,21600" o:spt="202" path="m,l,21600r21600,l21600,xe">
                <v:stroke joinstyle="miter"/>
                <v:path gradientshapeok="t" o:connecttype="rect"/>
              </v:shapetype>
              <v:shape id="Text Box 1" o:spid="_x0000_s1026" type="#_x0000_t202" style="position:absolute;margin-left:-6.75pt;margin-top:17.25pt;width:462.4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" filled="f" strokeweight=".5pt">
                <v:textbox style="mso-fit-shape-to-text:t">
                  <w:txbxContent>
                    <w:p w14:paraId="63A6F516" w14:textId="3D07F1E4" w:rsidR="00F20B4F" w:rsidRPr="005E13D3" w:rsidRDefault="00F20B4F" w:rsidP="00F20B4F">
                      <w:pPr>
                        <w:rPr>
                          <w:rFonts w:ascii="Lato" w:hAnsi="Lato"/>
                        </w:rPr>
                      </w:pPr>
                      <w:r w:rsidRPr="006D2D92">
                        <w:rPr>
                          <w:b/>
                          <w:bCs/>
                        </w:rPr>
                        <w:t>Warning:</w:t>
                      </w:r>
                      <w:r w:rsidRPr="006D2D92">
                        <w:t xml:space="preserve"> We may change the interest rate on this loan. This means the cost of your monthly repayments may increase or decrease.</w:t>
                      </w:r>
                      <w:r w:rsidR="005E13D3">
                        <w:t xml:space="preserve"> </w:t>
                      </w:r>
                      <w:r w:rsidR="005E13D3" w:rsidRPr="00F20B4F">
                        <w:rPr>
                          <w:rFonts w:ascii="Lato" w:hAnsi="Lato"/>
                        </w:rPr>
                        <w:t xml:space="preserve">Changes will be made in accordance with the terms and conditions of your mortgage agreement. </w:t>
                      </w:r>
                    </w:p>
                  </w:txbxContent>
                </v:textbox>
                <w10:wrap type="square" anchorx="margin"/>
              </v:shape>
            </w:pict>
          </mc:Fallback>
        </mc:AlternateContent>
      </w:r>
    </w:p>
    <w:p w14:paraId="4BE6A92B" w14:textId="77777777" w:rsidR="00F20B4F" w:rsidRPr="00F20B4F" w:rsidRDefault="00F20B4F" w:rsidP="00887523">
      <w:pPr>
        <w:rPr>
          <w:rFonts w:ascii="Lato" w:hAnsi="Lato"/>
          <w:b/>
          <w:bCs/>
        </w:rPr>
      </w:pPr>
    </w:p>
    <w:p w14:paraId="59F71EC3" w14:textId="5A109DD3" w:rsidR="00887523" w:rsidRPr="00F20B4F" w:rsidRDefault="00B91E98" w:rsidP="00887523">
      <w:pPr>
        <w:rPr>
          <w:rFonts w:ascii="Lato" w:hAnsi="Lato"/>
        </w:rPr>
      </w:pPr>
      <w:r w:rsidRPr="00F20B4F">
        <w:rPr>
          <w:rFonts w:ascii="Lato" w:hAnsi="Lato"/>
          <w:b/>
          <w:bCs/>
        </w:rPr>
        <w:t>Purpose of This Statement:</w:t>
      </w:r>
      <w:r w:rsidRPr="00F20B4F">
        <w:rPr>
          <w:rFonts w:ascii="Lato" w:hAnsi="Lato"/>
        </w:rPr>
        <w:t xml:space="preserve"> This document outlines the </w:t>
      </w:r>
      <w:r w:rsidR="00887523" w:rsidRPr="00F20B4F">
        <w:rPr>
          <w:rFonts w:ascii="Lato" w:hAnsi="Lato"/>
        </w:rPr>
        <w:t xml:space="preserve">factors </w:t>
      </w:r>
      <w:r w:rsidRPr="00F20B4F">
        <w:rPr>
          <w:rFonts w:ascii="Lato" w:hAnsi="Lato"/>
        </w:rPr>
        <w:t xml:space="preserve">the Credit Union </w:t>
      </w:r>
      <w:r w:rsidR="00887523" w:rsidRPr="00F20B4F">
        <w:rPr>
          <w:rFonts w:ascii="Lato" w:hAnsi="Lato"/>
        </w:rPr>
        <w:t>consider</w:t>
      </w:r>
      <w:r w:rsidRPr="00F20B4F">
        <w:rPr>
          <w:rFonts w:ascii="Lato" w:hAnsi="Lato"/>
        </w:rPr>
        <w:t>s</w:t>
      </w:r>
      <w:r w:rsidR="00887523" w:rsidRPr="00F20B4F">
        <w:rPr>
          <w:rFonts w:ascii="Lato" w:hAnsi="Lato"/>
        </w:rPr>
        <w:t xml:space="preserve"> when setting variable interest rate</w:t>
      </w:r>
      <w:r w:rsidRPr="00F20B4F">
        <w:rPr>
          <w:rFonts w:ascii="Lato" w:hAnsi="Lato"/>
        </w:rPr>
        <w:t>s</w:t>
      </w:r>
      <w:r w:rsidR="00887523" w:rsidRPr="00F20B4F">
        <w:rPr>
          <w:rFonts w:ascii="Lato" w:hAnsi="Lato"/>
        </w:rPr>
        <w:t xml:space="preserve"> for mortgage loans</w:t>
      </w:r>
      <w:r w:rsidRPr="00F20B4F">
        <w:rPr>
          <w:rFonts w:ascii="Lato" w:hAnsi="Lato"/>
        </w:rPr>
        <w:t>, ensuring our members understand the mechanisms that could impact their financial obligations</w:t>
      </w:r>
      <w:r w:rsidR="00887523" w:rsidRPr="00F20B4F">
        <w:rPr>
          <w:rFonts w:ascii="Lato" w:hAnsi="Lato"/>
        </w:rPr>
        <w:t>.</w:t>
      </w:r>
    </w:p>
    <w:p w14:paraId="03A16EA9" w14:textId="77777777" w:rsidR="00212997" w:rsidRPr="00F20B4F" w:rsidRDefault="00B91E98" w:rsidP="00887523">
      <w:pPr>
        <w:rPr>
          <w:rFonts w:ascii="Lato" w:hAnsi="Lato"/>
          <w:b/>
          <w:bCs/>
        </w:rPr>
      </w:pPr>
      <w:r w:rsidRPr="00F20B4F">
        <w:rPr>
          <w:rFonts w:ascii="Lato" w:hAnsi="Lato"/>
          <w:b/>
          <w:bCs/>
        </w:rPr>
        <w:t xml:space="preserve">Factors Influencing Variable Interest Rates: </w:t>
      </w:r>
    </w:p>
    <w:p w14:paraId="36566E81" w14:textId="77777777" w:rsidR="00212997" w:rsidRPr="00F20B4F" w:rsidRDefault="00887523" w:rsidP="00887523">
      <w:pPr>
        <w:rPr>
          <w:rFonts w:ascii="Lato" w:hAnsi="Lato"/>
        </w:rPr>
      </w:pPr>
      <w:r w:rsidRPr="00F20B4F">
        <w:rPr>
          <w:rFonts w:ascii="Lato" w:hAnsi="Lato"/>
          <w:b/>
          <w:bCs/>
        </w:rPr>
        <w:t>• Cost of funds</w:t>
      </w:r>
      <w:r w:rsidR="00A03CC6" w:rsidRPr="00F20B4F">
        <w:rPr>
          <w:rFonts w:ascii="Lato" w:hAnsi="Lato"/>
        </w:rPr>
        <w:t xml:space="preserve">: </w:t>
      </w:r>
      <w:r w:rsidR="00B91E98" w:rsidRPr="00F20B4F">
        <w:rPr>
          <w:rFonts w:ascii="Lato" w:hAnsi="Lato"/>
        </w:rPr>
        <w:t>We source our lending capital from member deposits, affecting the interest rates based on the cost of these funds.</w:t>
      </w:r>
    </w:p>
    <w:p w14:paraId="46BB8292" w14:textId="631EF97F" w:rsidR="00887523" w:rsidRPr="00F20B4F" w:rsidRDefault="00B91E98" w:rsidP="00887523">
      <w:pPr>
        <w:rPr>
          <w:rFonts w:ascii="Lato" w:hAnsi="Lato"/>
        </w:rPr>
      </w:pPr>
      <w:r w:rsidRPr="00F20B4F">
        <w:rPr>
          <w:rFonts w:ascii="Lato" w:hAnsi="Lato"/>
        </w:rPr>
        <w:t xml:space="preserve"> </w:t>
      </w:r>
      <w:r w:rsidR="00887523" w:rsidRPr="00F20B4F">
        <w:rPr>
          <w:rFonts w:ascii="Lato" w:hAnsi="Lato"/>
          <w:b/>
          <w:bCs/>
        </w:rPr>
        <w:t>• Capital requirement</w:t>
      </w:r>
      <w:r w:rsidR="00A03CC6" w:rsidRPr="00F20B4F">
        <w:rPr>
          <w:rFonts w:ascii="Lato" w:hAnsi="Lato"/>
          <w:b/>
          <w:bCs/>
        </w:rPr>
        <w:t>:</w:t>
      </w:r>
      <w:r w:rsidR="00A03CC6" w:rsidRPr="00F20B4F">
        <w:rPr>
          <w:rFonts w:ascii="Lato" w:hAnsi="Lato"/>
        </w:rPr>
        <w:t xml:space="preserve"> Regulatory standards mandate maintaining a certain capital level, which supports our lending activities and influences interest rates.</w:t>
      </w:r>
    </w:p>
    <w:p w14:paraId="228CF807" w14:textId="2CDA1DE3" w:rsidR="00887523" w:rsidRPr="00F20B4F" w:rsidRDefault="00887523" w:rsidP="00887523">
      <w:pPr>
        <w:rPr>
          <w:rFonts w:ascii="Lato" w:hAnsi="Lato"/>
        </w:rPr>
      </w:pPr>
      <w:r w:rsidRPr="00F20B4F">
        <w:rPr>
          <w:rFonts w:ascii="Lato" w:hAnsi="Lato"/>
          <w:b/>
          <w:bCs/>
        </w:rPr>
        <w:t xml:space="preserve">• </w:t>
      </w:r>
      <w:r w:rsidR="00557F20" w:rsidRPr="00F20B4F">
        <w:rPr>
          <w:rFonts w:ascii="Lato" w:hAnsi="Lato"/>
          <w:b/>
          <w:bCs/>
        </w:rPr>
        <w:t>Loan default risk</w:t>
      </w:r>
      <w:r w:rsidR="00A03CC6" w:rsidRPr="00F20B4F">
        <w:rPr>
          <w:rFonts w:ascii="Lato" w:hAnsi="Lato"/>
          <w:b/>
          <w:bCs/>
        </w:rPr>
        <w:t>:</w:t>
      </w:r>
      <w:r w:rsidR="00557F20" w:rsidRPr="00F20B4F">
        <w:rPr>
          <w:rFonts w:ascii="Lato" w:hAnsi="Lato"/>
        </w:rPr>
        <w:t xml:space="preserve"> reflects the </w:t>
      </w:r>
      <w:r w:rsidR="00A03CC6" w:rsidRPr="00F20B4F">
        <w:rPr>
          <w:rFonts w:ascii="Lato" w:hAnsi="Lato"/>
        </w:rPr>
        <w:t xml:space="preserve">likelihood of members failing to meet repayment obligations, necessitating compensatory measures in our interest rates. </w:t>
      </w:r>
      <w:r w:rsidR="00557F20" w:rsidRPr="00F20B4F">
        <w:rPr>
          <w:rFonts w:ascii="Lato" w:hAnsi="Lato"/>
        </w:rPr>
        <w:t>.</w:t>
      </w:r>
    </w:p>
    <w:p w14:paraId="6711E055" w14:textId="77777777" w:rsidR="00212997" w:rsidRPr="00F20B4F" w:rsidRDefault="00887523" w:rsidP="00887523">
      <w:pPr>
        <w:rPr>
          <w:rFonts w:ascii="Lato" w:hAnsi="Lato"/>
        </w:rPr>
      </w:pPr>
      <w:r w:rsidRPr="00F20B4F">
        <w:rPr>
          <w:rFonts w:ascii="Lato" w:hAnsi="Lato"/>
        </w:rPr>
        <w:t xml:space="preserve">• </w:t>
      </w:r>
      <w:r w:rsidRPr="00F20B4F">
        <w:rPr>
          <w:rFonts w:ascii="Lato" w:hAnsi="Lato"/>
          <w:b/>
          <w:bCs/>
        </w:rPr>
        <w:t>Operational costs</w:t>
      </w:r>
      <w:r w:rsidR="00A03CC6" w:rsidRPr="00F20B4F">
        <w:rPr>
          <w:rFonts w:ascii="Lato" w:hAnsi="Lato"/>
          <w:b/>
          <w:bCs/>
        </w:rPr>
        <w:t>:</w:t>
      </w:r>
      <w:r w:rsidR="00A03CC6" w:rsidRPr="00F20B4F">
        <w:rPr>
          <w:rFonts w:ascii="Lato" w:hAnsi="Lato"/>
        </w:rPr>
        <w:t xml:space="preserve"> Includes</w:t>
      </w:r>
      <w:r w:rsidRPr="00F20B4F">
        <w:rPr>
          <w:rFonts w:ascii="Lato" w:hAnsi="Lato"/>
        </w:rPr>
        <w:t xml:space="preserve"> day</w:t>
      </w:r>
      <w:r w:rsidR="00A03CC6" w:rsidRPr="00F20B4F">
        <w:rPr>
          <w:rFonts w:ascii="Lato" w:hAnsi="Lato"/>
        </w:rPr>
        <w:t>-</w:t>
      </w:r>
      <w:r w:rsidRPr="00F20B4F">
        <w:rPr>
          <w:rFonts w:ascii="Lato" w:hAnsi="Lato"/>
        </w:rPr>
        <w:t>to</w:t>
      </w:r>
      <w:r w:rsidR="00A03CC6" w:rsidRPr="00F20B4F">
        <w:rPr>
          <w:rFonts w:ascii="Lato" w:hAnsi="Lato"/>
        </w:rPr>
        <w:t>-</w:t>
      </w:r>
      <w:r w:rsidRPr="00F20B4F">
        <w:rPr>
          <w:rFonts w:ascii="Lato" w:hAnsi="Lato"/>
        </w:rPr>
        <w:t xml:space="preserve">day </w:t>
      </w:r>
      <w:r w:rsidR="00A03CC6" w:rsidRPr="00F20B4F">
        <w:rPr>
          <w:rFonts w:ascii="Lato" w:hAnsi="Lato"/>
        </w:rPr>
        <w:t xml:space="preserve">expenses related to </w:t>
      </w:r>
      <w:r w:rsidRPr="00F20B4F">
        <w:rPr>
          <w:rFonts w:ascii="Lato" w:hAnsi="Lato"/>
        </w:rPr>
        <w:t xml:space="preserve">running of the </w:t>
      </w:r>
      <w:r w:rsidR="00374570" w:rsidRPr="00F20B4F">
        <w:rPr>
          <w:rFonts w:ascii="Lato" w:hAnsi="Lato"/>
        </w:rPr>
        <w:t>Credit Union</w:t>
      </w:r>
      <w:r w:rsidRPr="00F20B4F">
        <w:rPr>
          <w:rFonts w:ascii="Lato" w:hAnsi="Lato"/>
        </w:rPr>
        <w:t xml:space="preserve"> </w:t>
      </w:r>
      <w:r w:rsidR="00A03CC6" w:rsidRPr="00F20B4F">
        <w:rPr>
          <w:rFonts w:ascii="Lato" w:hAnsi="Lato"/>
        </w:rPr>
        <w:t xml:space="preserve">such as staff salaries, administrative costs, and infrastructure upkeep. </w:t>
      </w:r>
    </w:p>
    <w:p w14:paraId="4D789E27" w14:textId="502F5B46" w:rsidR="00212997" w:rsidRPr="00F20B4F" w:rsidRDefault="00887523" w:rsidP="00887523">
      <w:pPr>
        <w:rPr>
          <w:rFonts w:ascii="Lato" w:hAnsi="Lato"/>
        </w:rPr>
      </w:pPr>
      <w:r w:rsidRPr="00F20B4F">
        <w:rPr>
          <w:rFonts w:ascii="Lato" w:hAnsi="Lato"/>
        </w:rPr>
        <w:t>•</w:t>
      </w:r>
      <w:r w:rsidR="00557F20" w:rsidRPr="00F20B4F">
        <w:rPr>
          <w:rFonts w:ascii="Lato" w:hAnsi="Lato"/>
          <w:b/>
          <w:bCs/>
        </w:rPr>
        <w:t>Expected returns</w:t>
      </w:r>
      <w:r w:rsidR="00860A76" w:rsidRPr="00F20B4F">
        <w:rPr>
          <w:rFonts w:ascii="Lato" w:hAnsi="Lato"/>
          <w:b/>
          <w:bCs/>
        </w:rPr>
        <w:t xml:space="preserve">: </w:t>
      </w:r>
      <w:r w:rsidR="00860A76" w:rsidRPr="00F20B4F">
        <w:rPr>
          <w:rFonts w:ascii="Lato" w:hAnsi="Lato"/>
        </w:rPr>
        <w:t>Targeted returns required to sustain our operations and ensure the viability of our mortgage offerings.</w:t>
      </w:r>
    </w:p>
    <w:p w14:paraId="5064DF60" w14:textId="0042572A" w:rsidR="00887523" w:rsidRPr="00F20B4F" w:rsidRDefault="00887523" w:rsidP="00887523">
      <w:pPr>
        <w:rPr>
          <w:rFonts w:ascii="Lato" w:hAnsi="Lato"/>
        </w:rPr>
      </w:pPr>
      <w:r w:rsidRPr="00F20B4F">
        <w:rPr>
          <w:rFonts w:ascii="Lato" w:hAnsi="Lato"/>
        </w:rPr>
        <w:t xml:space="preserve">• </w:t>
      </w:r>
      <w:r w:rsidRPr="00F20B4F">
        <w:rPr>
          <w:rFonts w:ascii="Lato" w:hAnsi="Lato"/>
          <w:b/>
          <w:bCs/>
        </w:rPr>
        <w:t>Market competition</w:t>
      </w:r>
      <w:r w:rsidR="00212997" w:rsidRPr="00F20B4F">
        <w:rPr>
          <w:rFonts w:ascii="Lato" w:hAnsi="Lato"/>
        </w:rPr>
        <w:t>:</w:t>
      </w:r>
      <w:r w:rsidRPr="00F20B4F">
        <w:rPr>
          <w:rFonts w:ascii="Lato" w:hAnsi="Lato"/>
        </w:rPr>
        <w:t xml:space="preserve"> </w:t>
      </w:r>
      <w:r w:rsidR="00860A76" w:rsidRPr="00F20B4F">
        <w:rPr>
          <w:rFonts w:ascii="Lato" w:hAnsi="Lato"/>
        </w:rPr>
        <w:t>E</w:t>
      </w:r>
      <w:r w:rsidRPr="00F20B4F">
        <w:rPr>
          <w:rFonts w:ascii="Lato" w:hAnsi="Lato"/>
        </w:rPr>
        <w:t xml:space="preserve">xternal </w:t>
      </w:r>
      <w:r w:rsidR="00860A76" w:rsidRPr="00F20B4F">
        <w:rPr>
          <w:rFonts w:ascii="Lato" w:hAnsi="Lato"/>
        </w:rPr>
        <w:t xml:space="preserve">economic </w:t>
      </w:r>
      <w:r w:rsidRPr="00F20B4F">
        <w:rPr>
          <w:rFonts w:ascii="Lato" w:hAnsi="Lato"/>
        </w:rPr>
        <w:t xml:space="preserve">factors </w:t>
      </w:r>
      <w:r w:rsidR="00860A76" w:rsidRPr="00F20B4F">
        <w:rPr>
          <w:rFonts w:ascii="Lato" w:hAnsi="Lato"/>
        </w:rPr>
        <w:t xml:space="preserve">including market trends, competitor strategies, and changes in consumer preferences that may necessitate rate adjustments. </w:t>
      </w:r>
    </w:p>
    <w:p w14:paraId="21263B22" w14:textId="77777777" w:rsidR="00860A76" w:rsidRPr="00F20B4F" w:rsidRDefault="00860A76" w:rsidP="00860A76">
      <w:pPr>
        <w:rPr>
          <w:rFonts w:ascii="Lato" w:hAnsi="Lato"/>
        </w:rPr>
      </w:pPr>
      <w:r w:rsidRPr="00F20B4F">
        <w:rPr>
          <w:rFonts w:ascii="Lato" w:hAnsi="Lato"/>
          <w:b/>
          <w:bCs/>
        </w:rPr>
        <w:t>Policy for Interest Rate Changes:</w:t>
      </w:r>
    </w:p>
    <w:p w14:paraId="52B740E5" w14:textId="77777777" w:rsidR="00860A76" w:rsidRPr="00F20B4F" w:rsidRDefault="00860A76" w:rsidP="00860A76">
      <w:pPr>
        <w:rPr>
          <w:rFonts w:ascii="Lato" w:hAnsi="Lato"/>
        </w:rPr>
      </w:pPr>
      <w:r w:rsidRPr="00F20B4F">
        <w:rPr>
          <w:rFonts w:ascii="Lato" w:hAnsi="Lato"/>
        </w:rPr>
        <w:t>Interest rates are evaluated regularly by our Mortgage Services DAC Interest Rate Committee, which uses comprehensive market analysis to make informed decisions. Any changes to the interest rates are deliberated based on the current economic environment and sector-specific conditions, ensuring that our decisions are thoughtful and justified.</w:t>
      </w:r>
    </w:p>
    <w:p w14:paraId="5B417E36" w14:textId="77777777" w:rsidR="00860A76" w:rsidRPr="00F20B4F" w:rsidRDefault="00860A76" w:rsidP="00860A76">
      <w:pPr>
        <w:rPr>
          <w:rFonts w:ascii="Lato" w:hAnsi="Lato"/>
        </w:rPr>
      </w:pPr>
      <w:r w:rsidRPr="00F20B4F">
        <w:rPr>
          <w:rFonts w:ascii="Lato" w:hAnsi="Lato"/>
          <w:b/>
          <w:bCs/>
        </w:rPr>
        <w:t>Notification of Changes:</w:t>
      </w:r>
    </w:p>
    <w:p w14:paraId="20DC847F" w14:textId="77777777" w:rsidR="005E13D3" w:rsidRDefault="00860A76" w:rsidP="00860A76">
      <w:pPr>
        <w:rPr>
          <w:rFonts w:ascii="Lato" w:hAnsi="Lato"/>
        </w:rPr>
      </w:pPr>
      <w:r w:rsidRPr="00F20B4F">
        <w:rPr>
          <w:rFonts w:ascii="Lato" w:hAnsi="Lato"/>
        </w:rPr>
        <w:t>Should there be a need to adjust the interest rates due to the aforementioned factors, members will be notified promptly through clear communications detailing the nature and reason for the changes. Updated policy statements will be published on our website to maintain transparency.</w:t>
      </w:r>
    </w:p>
    <w:p w14:paraId="1198622B" w14:textId="359499C9" w:rsidR="00860A76" w:rsidRPr="00F20B4F" w:rsidRDefault="00860A76" w:rsidP="00860A76">
      <w:pPr>
        <w:rPr>
          <w:rFonts w:ascii="Lato" w:hAnsi="Lato"/>
        </w:rPr>
      </w:pPr>
      <w:r w:rsidRPr="00F20B4F">
        <w:rPr>
          <w:rFonts w:ascii="Lato" w:hAnsi="Lato"/>
          <w:b/>
          <w:bCs/>
        </w:rPr>
        <w:lastRenderedPageBreak/>
        <w:t>Exploring Your Options:</w:t>
      </w:r>
    </w:p>
    <w:p w14:paraId="1DFAC6BE" w14:textId="77777777" w:rsidR="00860A76" w:rsidRPr="00F20B4F" w:rsidRDefault="00860A76" w:rsidP="00860A76">
      <w:pPr>
        <w:rPr>
          <w:rFonts w:ascii="Lato" w:hAnsi="Lato"/>
        </w:rPr>
      </w:pPr>
      <w:r w:rsidRPr="00F20B4F">
        <w:rPr>
          <w:rFonts w:ascii="Lato" w:hAnsi="Lato"/>
        </w:rPr>
        <w:t>Members are encouraged to regularly review their mortgage terms. Alternatives or lower interest rates might be available, depending on individual circumstances and prevailing market conditions.</w:t>
      </w:r>
    </w:p>
    <w:p w14:paraId="22E3AEF5" w14:textId="77777777" w:rsidR="00212997" w:rsidRPr="00F20B4F" w:rsidRDefault="00212997" w:rsidP="00860A76">
      <w:pPr>
        <w:rPr>
          <w:rFonts w:ascii="Lato" w:hAnsi="Lato"/>
        </w:rPr>
      </w:pPr>
    </w:p>
    <w:p w14:paraId="38A72690" w14:textId="77777777" w:rsidR="00860A76" w:rsidRPr="00F20B4F" w:rsidRDefault="00860A76" w:rsidP="00860A76">
      <w:pPr>
        <w:rPr>
          <w:rFonts w:ascii="Lato" w:hAnsi="Lato"/>
        </w:rPr>
      </w:pPr>
      <w:r w:rsidRPr="00F20B4F">
        <w:rPr>
          <w:rFonts w:ascii="Lato" w:hAnsi="Lato"/>
          <w:b/>
          <w:bCs/>
        </w:rPr>
        <w:t>Contact Information:</w:t>
      </w:r>
    </w:p>
    <w:p w14:paraId="7F7F3D59" w14:textId="13BBBA7C" w:rsidR="00860A76" w:rsidRPr="00F20B4F" w:rsidRDefault="00860A76" w:rsidP="00860A76">
      <w:pPr>
        <w:rPr>
          <w:rFonts w:ascii="Lato" w:hAnsi="Lato"/>
        </w:rPr>
      </w:pPr>
      <w:r w:rsidRPr="00F20B4F">
        <w:rPr>
          <w:rFonts w:ascii="Lato" w:hAnsi="Lato"/>
        </w:rPr>
        <w:t>For further details about our mortgage product, or to discuss potential options, please visit our website at [Insert Credit Union URL], call us at [Insert Credit Union Telephone Number], or visit your local branch.</w:t>
      </w:r>
    </w:p>
    <w:p w14:paraId="382B1818" w14:textId="569E41C8" w:rsidR="00F20B4F" w:rsidRPr="00F20B4F" w:rsidRDefault="00F20B4F" w:rsidP="00F20B4F">
      <w:pPr>
        <w:rPr>
          <w:rFonts w:ascii="Lato" w:hAnsi="Lato"/>
        </w:rPr>
      </w:pPr>
    </w:p>
    <w:p w14:paraId="68482D8E" w14:textId="77777777" w:rsidR="00F20B4F" w:rsidRPr="00F20B4F" w:rsidRDefault="00F20B4F" w:rsidP="00F20B4F">
      <w:pPr>
        <w:pBdr>
          <w:top w:val="single" w:sz="4" w:space="1" w:color="auto"/>
          <w:left w:val="single" w:sz="4" w:space="4" w:color="auto"/>
          <w:bottom w:val="single" w:sz="4" w:space="1" w:color="auto"/>
          <w:right w:val="single" w:sz="4" w:space="4" w:color="auto"/>
        </w:pBdr>
        <w:spacing w:after="0"/>
        <w:jc w:val="center"/>
        <w:rPr>
          <w:rFonts w:ascii="Lato" w:hAnsi="Lato"/>
          <w:b/>
          <w:bCs/>
        </w:rPr>
      </w:pPr>
      <w:r w:rsidRPr="00F20B4F">
        <w:rPr>
          <w:rFonts w:ascii="Lato" w:hAnsi="Lato"/>
          <w:b/>
          <w:bCs/>
        </w:rPr>
        <w:t xml:space="preserve">WARNING: </w:t>
      </w:r>
    </w:p>
    <w:p w14:paraId="34087C73" w14:textId="77777777" w:rsidR="00F20B4F" w:rsidRPr="00F20B4F" w:rsidRDefault="00F20B4F" w:rsidP="00F20B4F">
      <w:pPr>
        <w:pBdr>
          <w:top w:val="single" w:sz="4" w:space="1" w:color="auto"/>
          <w:left w:val="single" w:sz="4" w:space="4" w:color="auto"/>
          <w:bottom w:val="single" w:sz="4" w:space="1" w:color="auto"/>
          <w:right w:val="single" w:sz="4" w:space="4" w:color="auto"/>
        </w:pBdr>
        <w:spacing w:after="0"/>
        <w:rPr>
          <w:rFonts w:ascii="Lato" w:hAnsi="Lato"/>
          <w:b/>
          <w:bCs/>
        </w:rPr>
      </w:pPr>
      <w:r w:rsidRPr="00F20B4F">
        <w:rPr>
          <w:rFonts w:ascii="Lato" w:hAnsi="Lato"/>
          <w:b/>
          <w:bCs/>
        </w:rPr>
        <w:t xml:space="preserve">YOUR HOME IS AT RISK IF YOU DO NOT KEEP UP PAYMENTS ON A MORTGAGE OR ANY OTHER LOAN SECURED ON IT. </w:t>
      </w:r>
    </w:p>
    <w:tbl>
      <w:tblPr>
        <w:tblW w:w="5000" w:type="pct"/>
        <w:tblCellSpacing w:w="0" w:type="dxa"/>
        <w:tblCellMar>
          <w:left w:w="0" w:type="dxa"/>
          <w:right w:w="0" w:type="dxa"/>
        </w:tblCellMar>
        <w:tblLook w:val="04A0" w:firstRow="1" w:lastRow="0" w:firstColumn="1" w:lastColumn="0" w:noHBand="0" w:noVBand="1"/>
      </w:tblPr>
      <w:tblGrid>
        <w:gridCol w:w="9026"/>
      </w:tblGrid>
      <w:tr w:rsidR="00F20B4F" w:rsidRPr="00F20B4F" w14:paraId="0C9F5082" w14:textId="77777777" w:rsidTr="00AE04EB">
        <w:trPr>
          <w:tblCellSpacing w:w="0" w:type="dxa"/>
        </w:trPr>
        <w:tc>
          <w:tcPr>
            <w:tcW w:w="0" w:type="auto"/>
            <w:tcMar>
              <w:top w:w="360" w:type="dxa"/>
              <w:left w:w="0" w:type="dxa"/>
              <w:bottom w:w="0" w:type="dxa"/>
              <w:right w:w="0" w:type="dxa"/>
            </w:tcMar>
            <w:hideMark/>
          </w:tcPr>
          <w:p w14:paraId="449B15C7" w14:textId="77777777" w:rsidR="00F20B4F" w:rsidRPr="00F20B4F" w:rsidRDefault="00F20B4F" w:rsidP="00AE04EB">
            <w:pPr>
              <w:rPr>
                <w:rFonts w:ascii="Lato" w:hAnsi="Lato"/>
              </w:rPr>
            </w:pPr>
          </w:p>
        </w:tc>
      </w:tr>
    </w:tbl>
    <w:p w14:paraId="56E03D34" w14:textId="77777777" w:rsidR="00F20B4F" w:rsidRPr="00F20B4F" w:rsidRDefault="00F20B4F" w:rsidP="00F20B4F">
      <w:pPr>
        <w:pBdr>
          <w:top w:val="single" w:sz="4" w:space="1" w:color="auto"/>
          <w:left w:val="single" w:sz="4" w:space="4" w:color="auto"/>
          <w:bottom w:val="single" w:sz="4" w:space="1" w:color="auto"/>
          <w:right w:val="single" w:sz="4" w:space="4" w:color="auto"/>
        </w:pBdr>
        <w:spacing w:after="0"/>
        <w:jc w:val="center"/>
        <w:rPr>
          <w:rFonts w:ascii="Lato" w:hAnsi="Lato"/>
          <w:b/>
          <w:bCs/>
        </w:rPr>
      </w:pPr>
      <w:r w:rsidRPr="00F20B4F">
        <w:rPr>
          <w:rFonts w:ascii="Lato" w:hAnsi="Lato"/>
          <w:b/>
          <w:bCs/>
        </w:rPr>
        <w:t xml:space="preserve">WARNING: </w:t>
      </w:r>
    </w:p>
    <w:p w14:paraId="7398D3A5" w14:textId="77777777" w:rsidR="00F20B4F" w:rsidRPr="00F20B4F" w:rsidRDefault="00F20B4F" w:rsidP="00F20B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Lato" w:hAnsi="Lato" w:cs="Aptos-Bold"/>
          <w:b/>
          <w:bCs/>
          <w:kern w:val="0"/>
        </w:rPr>
      </w:pPr>
      <w:r w:rsidRPr="00F20B4F">
        <w:rPr>
          <w:rFonts w:ascii="Lato" w:hAnsi="Lato"/>
          <w:b/>
          <w:bCs/>
        </w:rPr>
        <w:t xml:space="preserve">THE PAYMENT RATES ON THIS HOUSING LOAN MAY BE ADJUSTED BY THE LENDER FROM TIME TO TIME. </w:t>
      </w:r>
      <w:r w:rsidRPr="00F20B4F">
        <w:rPr>
          <w:rFonts w:ascii="Lato" w:hAnsi="Lato" w:cs="Aptos-Bold"/>
          <w:b/>
          <w:bCs/>
          <w:kern w:val="0"/>
        </w:rPr>
        <w:t>(Variable Rate Mortgages only)</w:t>
      </w:r>
    </w:p>
    <w:p w14:paraId="48FC6663" w14:textId="77777777" w:rsidR="00F20B4F" w:rsidRPr="00F20B4F" w:rsidRDefault="00F20B4F" w:rsidP="00F20B4F">
      <w:pPr>
        <w:rPr>
          <w:rFonts w:ascii="Lato" w:hAnsi="Lato"/>
          <w:b/>
          <w:bCs/>
        </w:rPr>
      </w:pPr>
    </w:p>
    <w:p w14:paraId="15F0D123" w14:textId="77777777" w:rsidR="00F20B4F" w:rsidRPr="00F20B4F" w:rsidRDefault="00F20B4F" w:rsidP="00F20B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Lato" w:hAnsi="Lato" w:cs="Aptos-Bold"/>
          <w:b/>
          <w:bCs/>
          <w:kern w:val="0"/>
        </w:rPr>
      </w:pPr>
      <w:r w:rsidRPr="00F20B4F">
        <w:rPr>
          <w:rFonts w:ascii="Lato" w:hAnsi="Lato" w:cs="Aptos-Bold"/>
          <w:b/>
          <w:bCs/>
          <w:kern w:val="0"/>
        </w:rPr>
        <w:t>Warning: If you do not meet the repayments on your credit agreement, your account will go into arrears. This may affect your credit rating, which may limit your ability to access credit in the future.</w:t>
      </w:r>
    </w:p>
    <w:p w14:paraId="5293F824" w14:textId="77777777" w:rsidR="00F20B4F" w:rsidRPr="00F20B4F" w:rsidRDefault="00F20B4F" w:rsidP="00F20B4F">
      <w:pPr>
        <w:rPr>
          <w:rFonts w:ascii="Lato" w:hAnsi="Lato"/>
        </w:rPr>
      </w:pPr>
    </w:p>
    <w:p w14:paraId="1FE6936C" w14:textId="48611A00" w:rsidR="00887523" w:rsidRPr="00F20B4F" w:rsidRDefault="00887523">
      <w:pPr>
        <w:rPr>
          <w:rFonts w:ascii="Lato" w:hAnsi="Lato"/>
        </w:rPr>
      </w:pPr>
    </w:p>
    <w:sectPr w:rsidR="00887523" w:rsidRPr="00F20B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800000AF" w:usb1="4000604A" w:usb2="00000000" w:usb3="00000000" w:csb0="00000093" w:csb1="00000000"/>
  </w:font>
  <w:font w:name="Aptos-Bold">
    <w:altName w:val="Aptos"/>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23"/>
    <w:rsid w:val="00191143"/>
    <w:rsid w:val="00212997"/>
    <w:rsid w:val="00237D54"/>
    <w:rsid w:val="00374570"/>
    <w:rsid w:val="00557F20"/>
    <w:rsid w:val="005E13D3"/>
    <w:rsid w:val="005F0FFB"/>
    <w:rsid w:val="006712B1"/>
    <w:rsid w:val="006C2E85"/>
    <w:rsid w:val="00860A76"/>
    <w:rsid w:val="00887523"/>
    <w:rsid w:val="00901732"/>
    <w:rsid w:val="009233E5"/>
    <w:rsid w:val="00A03CC6"/>
    <w:rsid w:val="00B91E98"/>
    <w:rsid w:val="00BA54CE"/>
    <w:rsid w:val="00EB0463"/>
    <w:rsid w:val="00EC23D6"/>
    <w:rsid w:val="00F20B4F"/>
    <w:rsid w:val="00FC5F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FBE2"/>
  <w15:chartTrackingRefBased/>
  <w15:docId w15:val="{81E0FAE1-2D62-45DC-A434-63DEE672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523"/>
    <w:rPr>
      <w:rFonts w:eastAsiaTheme="majorEastAsia" w:cstheme="majorBidi"/>
      <w:color w:val="272727" w:themeColor="text1" w:themeTint="D8"/>
    </w:rPr>
  </w:style>
  <w:style w:type="paragraph" w:styleId="Title">
    <w:name w:val="Title"/>
    <w:basedOn w:val="Normal"/>
    <w:next w:val="Normal"/>
    <w:link w:val="TitleChar"/>
    <w:uiPriority w:val="10"/>
    <w:qFormat/>
    <w:rsid w:val="00887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523"/>
    <w:pPr>
      <w:spacing w:before="160"/>
      <w:jc w:val="center"/>
    </w:pPr>
    <w:rPr>
      <w:i/>
      <w:iCs/>
      <w:color w:val="404040" w:themeColor="text1" w:themeTint="BF"/>
    </w:rPr>
  </w:style>
  <w:style w:type="character" w:customStyle="1" w:styleId="QuoteChar">
    <w:name w:val="Quote Char"/>
    <w:basedOn w:val="DefaultParagraphFont"/>
    <w:link w:val="Quote"/>
    <w:uiPriority w:val="29"/>
    <w:rsid w:val="00887523"/>
    <w:rPr>
      <w:i/>
      <w:iCs/>
      <w:color w:val="404040" w:themeColor="text1" w:themeTint="BF"/>
    </w:rPr>
  </w:style>
  <w:style w:type="paragraph" w:styleId="ListParagraph">
    <w:name w:val="List Paragraph"/>
    <w:basedOn w:val="Normal"/>
    <w:uiPriority w:val="34"/>
    <w:qFormat/>
    <w:rsid w:val="00887523"/>
    <w:pPr>
      <w:ind w:left="720"/>
      <w:contextualSpacing/>
    </w:pPr>
  </w:style>
  <w:style w:type="character" w:styleId="IntenseEmphasis">
    <w:name w:val="Intense Emphasis"/>
    <w:basedOn w:val="DefaultParagraphFont"/>
    <w:uiPriority w:val="21"/>
    <w:qFormat/>
    <w:rsid w:val="00887523"/>
    <w:rPr>
      <w:i/>
      <w:iCs/>
      <w:color w:val="0F4761" w:themeColor="accent1" w:themeShade="BF"/>
    </w:rPr>
  </w:style>
  <w:style w:type="paragraph" w:styleId="IntenseQuote">
    <w:name w:val="Intense Quote"/>
    <w:basedOn w:val="Normal"/>
    <w:next w:val="Normal"/>
    <w:link w:val="IntenseQuoteChar"/>
    <w:uiPriority w:val="30"/>
    <w:qFormat/>
    <w:rsid w:val="00887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523"/>
    <w:rPr>
      <w:i/>
      <w:iCs/>
      <w:color w:val="0F4761" w:themeColor="accent1" w:themeShade="BF"/>
    </w:rPr>
  </w:style>
  <w:style w:type="character" w:styleId="IntenseReference">
    <w:name w:val="Intense Reference"/>
    <w:basedOn w:val="DefaultParagraphFont"/>
    <w:uiPriority w:val="32"/>
    <w:qFormat/>
    <w:rsid w:val="00887523"/>
    <w:rPr>
      <w:b/>
      <w:bCs/>
      <w:smallCaps/>
      <w:color w:val="0F4761" w:themeColor="accent1" w:themeShade="BF"/>
      <w:spacing w:val="5"/>
    </w:rPr>
  </w:style>
  <w:style w:type="character" w:styleId="Hyperlink">
    <w:name w:val="Hyperlink"/>
    <w:basedOn w:val="DefaultParagraphFont"/>
    <w:uiPriority w:val="99"/>
    <w:unhideWhenUsed/>
    <w:rsid w:val="00901732"/>
    <w:rPr>
      <w:color w:val="467886" w:themeColor="hyperlink"/>
      <w:u w:val="single"/>
    </w:rPr>
  </w:style>
  <w:style w:type="character" w:styleId="UnresolvedMention">
    <w:name w:val="Unresolved Mention"/>
    <w:basedOn w:val="DefaultParagraphFont"/>
    <w:uiPriority w:val="99"/>
    <w:semiHidden/>
    <w:unhideWhenUsed/>
    <w:rsid w:val="00901732"/>
    <w:rPr>
      <w:color w:val="605E5C"/>
      <w:shd w:val="clear" w:color="auto" w:fill="E1DFDD"/>
    </w:rPr>
  </w:style>
  <w:style w:type="paragraph" w:styleId="Revision">
    <w:name w:val="Revision"/>
    <w:hidden/>
    <w:uiPriority w:val="99"/>
    <w:semiHidden/>
    <w:rsid w:val="00B91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50004">
      <w:bodyDiv w:val="1"/>
      <w:marLeft w:val="0"/>
      <w:marRight w:val="0"/>
      <w:marTop w:val="0"/>
      <w:marBottom w:val="0"/>
      <w:divBdr>
        <w:top w:val="none" w:sz="0" w:space="0" w:color="auto"/>
        <w:left w:val="none" w:sz="0" w:space="0" w:color="auto"/>
        <w:bottom w:val="none" w:sz="0" w:space="0" w:color="auto"/>
        <w:right w:val="none" w:sz="0" w:space="0" w:color="auto"/>
      </w:divBdr>
    </w:div>
    <w:div w:id="165675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b0ce-63b9-48d3-ad46-e28357c69500" xsi:nil="true"/>
    <lcf76f155ced4ddcb4097134ff3c332f xmlns="f8dbddec-667e-41de-82f8-4559d044991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A7CC2B40958C4C8CB1D73014A145E6" ma:contentTypeVersion="17" ma:contentTypeDescription="Create a new document." ma:contentTypeScope="" ma:versionID="05159fca3a41253730a6eb31d7bc3c62">
  <xsd:schema xmlns:xsd="http://www.w3.org/2001/XMLSchema" xmlns:xs="http://www.w3.org/2001/XMLSchema" xmlns:p="http://schemas.microsoft.com/office/2006/metadata/properties" xmlns:ns1="http://schemas.microsoft.com/sharepoint/v3" xmlns:ns2="d900b0ce-63b9-48d3-ad46-e28357c69500" xmlns:ns3="f8dbddec-667e-41de-82f8-4559d0449912" targetNamespace="http://schemas.microsoft.com/office/2006/metadata/properties" ma:root="true" ma:fieldsID="33461db99bbb2abae3bab641c0d0cc0a" ns1:_="" ns2:_="" ns3:_="">
    <xsd:import namespace="http://schemas.microsoft.com/sharepoint/v3"/>
    <xsd:import namespace="d900b0ce-63b9-48d3-ad46-e28357c69500"/>
    <xsd:import namespace="f8dbddec-667e-41de-82f8-4559d04499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0b0ce-63b9-48d3-ad46-e28357c69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86a53d-bb6a-432c-b1ba-7deee99e26a0}" ma:internalName="TaxCatchAll" ma:showField="CatchAllData" ma:web="d900b0ce-63b9-48d3-ad46-e28357c695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dbddec-667e-41de-82f8-4559d04499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2a70f6-19b8-4f5a-a317-ccb6ba36a84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CE452-4702-4BA5-AE8F-9183DF4A2974}">
  <ds:schemaRefs>
    <ds:schemaRef ds:uri="http://schemas.microsoft.com/office/2006/metadata/properties"/>
    <ds:schemaRef ds:uri="http://schemas.microsoft.com/office/infopath/2007/PartnerControls"/>
    <ds:schemaRef ds:uri="8309f471-9d40-4ea7-acac-0f1a0624fca0"/>
    <ds:schemaRef ds:uri="f468356e-0c22-43b0-8e3b-915eaf67e0f2"/>
  </ds:schemaRefs>
</ds:datastoreItem>
</file>

<file path=customXml/itemProps2.xml><?xml version="1.0" encoding="utf-8"?>
<ds:datastoreItem xmlns:ds="http://schemas.openxmlformats.org/officeDocument/2006/customXml" ds:itemID="{248891EB-01C5-49AD-B71B-CAA3C3828E60}"/>
</file>

<file path=customXml/itemProps3.xml><?xml version="1.0" encoding="utf-8"?>
<ds:datastoreItem xmlns:ds="http://schemas.openxmlformats.org/officeDocument/2006/customXml" ds:itemID="{A02F139B-6C90-45AF-A47E-38DD621B8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Grant</dc:creator>
  <cp:keywords/>
  <dc:description/>
  <cp:lastModifiedBy>Marc Coughlan</cp:lastModifiedBy>
  <cp:revision>2</cp:revision>
  <cp:lastPrinted>2025-10-30T13:24:00Z</cp:lastPrinted>
  <dcterms:created xsi:type="dcterms:W3CDTF">2026-04-16T13:28:00Z</dcterms:created>
  <dcterms:modified xsi:type="dcterms:W3CDTF">2026-04-16T13:28:00Z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0x010100BEA7CC2B40958C4C8CB1D73014A145E6</vt:lpwstr>
  </property>
  <property fmtid="{D5CDD505-2E9C-101B-9397-08002B2CF9AE}" pid="3" name="MSIP_Label_c0ce2195-5b40-4a13-a33c-d33b956c5fef_Enabled">
    <vt:lpwstr>true</vt:lpwstr>
  </property>
  <property fmtid="{D5CDD505-2E9C-101B-9397-08002B2CF9AE}" pid="4" name="MSIP_Label_c0ce2195-5b40-4a13-a33c-d33b956c5fef_SetDate">
    <vt:lpwstr>2025-10-30T13:58:43Z</vt:lpwstr>
  </property>
  <property fmtid="{D5CDD505-2E9C-101B-9397-08002B2CF9AE}" pid="5" name="MSIP_Label_c0ce2195-5b40-4a13-a33c-d33b956c5fef_Method">
    <vt:lpwstr>Standard</vt:lpwstr>
  </property>
  <property fmtid="{D5CDD505-2E9C-101B-9397-08002B2CF9AE}" pid="6" name="MSIP_Label_c0ce2195-5b40-4a13-a33c-d33b956c5fef_Name">
    <vt:lpwstr>Confidential Label</vt:lpwstr>
  </property>
  <property fmtid="{D5CDD505-2E9C-101B-9397-08002B2CF9AE}" pid="7" name="MSIP_Label_c0ce2195-5b40-4a13-a33c-d33b956c5fef_SiteId">
    <vt:lpwstr>ee1014fa-b092-4a71-90b0-8a7a10731c55</vt:lpwstr>
  </property>
  <property fmtid="{D5CDD505-2E9C-101B-9397-08002B2CF9AE}" pid="8" name="MSIP_Label_c0ce2195-5b40-4a13-a33c-d33b956c5fef_ActionId">
    <vt:lpwstr>b274ff44-7c81-4f7f-9eb8-e80aee84aa42</vt:lpwstr>
  </property>
  <property fmtid="{D5CDD505-2E9C-101B-9397-08002B2CF9AE}" pid="9" name="MSIP_Label_c0ce2195-5b40-4a13-a33c-d33b956c5fef_ContentBits">
    <vt:lpwstr>0</vt:lpwstr>
  </property>
  <property fmtid="{D5CDD505-2E9C-101B-9397-08002B2CF9AE}" pid="10" name="MSIP_Label_c0ce2195-5b40-4a13-a33c-d33b956c5fef_Tag">
    <vt:lpwstr>10, 3, 0, 1</vt:lpwstr>
  </property>
  <property fmtid="{D5CDD505-2E9C-101B-9397-08002B2CF9AE}" pid="11" name="MediaServiceImageTags">
    <vt:lpwstr/>
  </property>
</Properties>
</file>